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354" w:rsidRDefault="00E90354" w:rsidP="005A4A97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E90354" w:rsidRDefault="00E90354" w:rsidP="00E90354">
      <w:pPr>
        <w:shd w:val="clear" w:color="auto" w:fill="F3F3F3"/>
        <w:spacing w:after="0" w:line="240" w:lineRule="auto"/>
        <w:jc w:val="center"/>
        <w:rPr>
          <w:rFonts w:ascii="Calibri" w:eastAsia="Times New Roman" w:hAnsi="Calibri" w:cs="Tahoma"/>
          <w:b/>
          <w:sz w:val="24"/>
          <w:szCs w:val="24"/>
          <w:lang w:eastAsia="cs-CZ"/>
        </w:rPr>
      </w:pPr>
      <w:r w:rsidRPr="00933D33">
        <w:rPr>
          <w:rFonts w:ascii="Calibri" w:eastAsia="Times New Roman" w:hAnsi="Calibri" w:cs="Tahoma"/>
          <w:b/>
          <w:sz w:val="24"/>
          <w:szCs w:val="24"/>
          <w:lang w:eastAsia="cs-CZ"/>
        </w:rPr>
        <w:t xml:space="preserve">Projev </w:t>
      </w:r>
      <w:r>
        <w:rPr>
          <w:rFonts w:ascii="Calibri" w:eastAsia="Times New Roman" w:hAnsi="Calibri" w:cs="Tahoma"/>
          <w:b/>
          <w:sz w:val="24"/>
          <w:szCs w:val="24"/>
          <w:lang w:eastAsia="cs-CZ"/>
        </w:rPr>
        <w:t>Radka Vondráčka,</w:t>
      </w:r>
    </w:p>
    <w:p w:rsidR="00E90354" w:rsidRPr="00933D33" w:rsidRDefault="00E90354" w:rsidP="00E90354">
      <w:pPr>
        <w:shd w:val="clear" w:color="auto" w:fill="F3F3F3"/>
        <w:spacing w:after="0" w:line="240" w:lineRule="auto"/>
        <w:jc w:val="center"/>
        <w:rPr>
          <w:rFonts w:ascii="Calibri" w:eastAsia="Times New Roman" w:hAnsi="Calibri" w:cs="Tahoma"/>
          <w:b/>
          <w:sz w:val="24"/>
          <w:szCs w:val="24"/>
          <w:lang w:eastAsia="cs-CZ"/>
        </w:rPr>
      </w:pPr>
      <w:r>
        <w:rPr>
          <w:rFonts w:ascii="Calibri" w:eastAsia="Times New Roman" w:hAnsi="Calibri" w:cs="Tahoma"/>
          <w:b/>
          <w:sz w:val="24"/>
          <w:szCs w:val="24"/>
          <w:lang w:eastAsia="cs-CZ"/>
        </w:rPr>
        <w:t>předsedy Poslanecké sněmovny,</w:t>
      </w:r>
    </w:p>
    <w:p w:rsidR="00E90354" w:rsidRPr="00933D33" w:rsidRDefault="00E90354" w:rsidP="00E90354">
      <w:pPr>
        <w:shd w:val="clear" w:color="auto" w:fill="F3F3F3"/>
        <w:spacing w:after="0" w:line="240" w:lineRule="auto"/>
        <w:jc w:val="center"/>
        <w:rPr>
          <w:rFonts w:ascii="Calibri" w:eastAsia="Times New Roman" w:hAnsi="Calibri" w:cs="Tahoma"/>
          <w:b/>
          <w:sz w:val="24"/>
          <w:szCs w:val="24"/>
          <w:lang w:eastAsia="cs-CZ"/>
        </w:rPr>
      </w:pPr>
      <w:r w:rsidRPr="00933D33">
        <w:rPr>
          <w:rFonts w:ascii="Calibri" w:eastAsia="Times New Roman" w:hAnsi="Calibri" w:cs="Tahoma"/>
          <w:b/>
          <w:sz w:val="24"/>
          <w:szCs w:val="24"/>
          <w:lang w:eastAsia="cs-CZ"/>
        </w:rPr>
        <w:t xml:space="preserve">u příležitosti Dne památky obětí holocaustu </w:t>
      </w:r>
    </w:p>
    <w:p w:rsidR="00E90354" w:rsidRPr="00933D33" w:rsidRDefault="00E90354" w:rsidP="00E90354">
      <w:pPr>
        <w:shd w:val="clear" w:color="auto" w:fill="F3F3F3"/>
        <w:spacing w:after="0" w:line="240" w:lineRule="auto"/>
        <w:jc w:val="center"/>
        <w:rPr>
          <w:rFonts w:ascii="Calibri" w:eastAsia="Times New Roman" w:hAnsi="Calibri" w:cs="Tahoma"/>
          <w:b/>
          <w:sz w:val="24"/>
          <w:szCs w:val="24"/>
          <w:lang w:eastAsia="cs-CZ"/>
        </w:rPr>
      </w:pPr>
      <w:r w:rsidRPr="00933D33">
        <w:rPr>
          <w:rFonts w:ascii="Calibri" w:eastAsia="Times New Roman" w:hAnsi="Calibri" w:cs="Tahoma"/>
          <w:b/>
          <w:sz w:val="24"/>
          <w:szCs w:val="24"/>
          <w:lang w:eastAsia="cs-CZ"/>
        </w:rPr>
        <w:t>a předcházení zločinům proti lidskosti</w:t>
      </w:r>
    </w:p>
    <w:p w:rsidR="00E90354" w:rsidRPr="00933D33" w:rsidRDefault="00E90354" w:rsidP="00E90354">
      <w:pPr>
        <w:shd w:val="clear" w:color="auto" w:fill="F3F3F3"/>
        <w:spacing w:after="0" w:line="240" w:lineRule="auto"/>
        <w:jc w:val="center"/>
        <w:rPr>
          <w:rFonts w:ascii="Calibri" w:eastAsia="Times New Roman" w:hAnsi="Calibri" w:cs="Tahoma"/>
          <w:b/>
          <w:sz w:val="24"/>
          <w:szCs w:val="24"/>
          <w:lang w:eastAsia="cs-CZ"/>
        </w:rPr>
      </w:pPr>
      <w:r w:rsidRPr="00933D33">
        <w:rPr>
          <w:rFonts w:ascii="Calibri" w:eastAsia="Times New Roman" w:hAnsi="Calibri" w:cs="Tahoma"/>
          <w:b/>
          <w:sz w:val="24"/>
          <w:szCs w:val="24"/>
          <w:lang w:eastAsia="cs-CZ"/>
        </w:rPr>
        <w:t>Senát Parlamentu České republiky,</w:t>
      </w:r>
    </w:p>
    <w:p w:rsidR="00E90354" w:rsidRPr="00933D33" w:rsidRDefault="00E90354" w:rsidP="00E90354">
      <w:pPr>
        <w:shd w:val="clear" w:color="auto" w:fill="F3F3F3"/>
        <w:spacing w:after="0" w:line="240" w:lineRule="auto"/>
        <w:jc w:val="center"/>
        <w:rPr>
          <w:rFonts w:ascii="Calibri" w:eastAsia="Times New Roman" w:hAnsi="Calibri" w:cs="Tahoma"/>
          <w:b/>
          <w:sz w:val="24"/>
          <w:szCs w:val="24"/>
          <w:lang w:eastAsia="cs-CZ"/>
        </w:rPr>
      </w:pPr>
      <w:r w:rsidRPr="00933D33">
        <w:rPr>
          <w:rFonts w:ascii="Calibri" w:eastAsia="Times New Roman" w:hAnsi="Calibri" w:cs="Tahoma"/>
          <w:b/>
          <w:sz w:val="24"/>
          <w:szCs w:val="24"/>
          <w:lang w:eastAsia="cs-CZ"/>
        </w:rPr>
        <w:t>26. ledna 2018</w:t>
      </w:r>
    </w:p>
    <w:p w:rsidR="00E90354" w:rsidRDefault="00E90354" w:rsidP="005A4A97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820313" w:rsidRPr="00E90354" w:rsidRDefault="00820313" w:rsidP="005A4A97">
      <w:pPr>
        <w:spacing w:line="276" w:lineRule="auto"/>
        <w:jc w:val="both"/>
        <w:rPr>
          <w:rFonts w:cstheme="minorHAnsi"/>
          <w:sz w:val="24"/>
          <w:szCs w:val="24"/>
        </w:rPr>
      </w:pPr>
      <w:r w:rsidRPr="00E90354">
        <w:rPr>
          <w:rFonts w:cstheme="minorHAnsi"/>
          <w:sz w:val="24"/>
          <w:szCs w:val="24"/>
        </w:rPr>
        <w:t>Vážený pane předsedo Senátu</w:t>
      </w:r>
      <w:r w:rsidR="00FE46F3" w:rsidRPr="00E90354">
        <w:rPr>
          <w:rFonts w:cstheme="minorHAnsi"/>
          <w:sz w:val="24"/>
          <w:szCs w:val="24"/>
        </w:rPr>
        <w:t>, vážení hosté</w:t>
      </w:r>
      <w:r w:rsidR="00E90354" w:rsidRPr="00E90354">
        <w:rPr>
          <w:rFonts w:cstheme="minorHAnsi"/>
          <w:sz w:val="24"/>
          <w:szCs w:val="24"/>
        </w:rPr>
        <w:t>,</w:t>
      </w:r>
    </w:p>
    <w:p w:rsidR="009A42C4" w:rsidRPr="00E90354" w:rsidRDefault="00E90354" w:rsidP="005A4A97">
      <w:pPr>
        <w:spacing w:line="276" w:lineRule="auto"/>
        <w:jc w:val="both"/>
        <w:rPr>
          <w:rFonts w:cstheme="minorHAnsi"/>
          <w:sz w:val="24"/>
          <w:szCs w:val="24"/>
        </w:rPr>
      </w:pPr>
      <w:r w:rsidRPr="00E90354">
        <w:rPr>
          <w:rFonts w:cstheme="minorHAnsi"/>
          <w:sz w:val="24"/>
          <w:szCs w:val="24"/>
        </w:rPr>
        <w:t>j</w:t>
      </w:r>
      <w:r w:rsidR="00DB0031" w:rsidRPr="00E90354">
        <w:rPr>
          <w:rFonts w:cstheme="minorHAnsi"/>
          <w:sz w:val="24"/>
          <w:szCs w:val="24"/>
        </w:rPr>
        <w:t>sou věci, na které by člověk raději zapomněl. A pak jsou věci, které by nikdy zapomenuty být neměly</w:t>
      </w:r>
      <w:r w:rsidR="00E45793" w:rsidRPr="00E90354">
        <w:rPr>
          <w:rFonts w:cstheme="minorHAnsi"/>
          <w:sz w:val="24"/>
          <w:szCs w:val="24"/>
        </w:rPr>
        <w:t xml:space="preserve"> - p</w:t>
      </w:r>
      <w:r w:rsidR="00DB0031" w:rsidRPr="00E90354">
        <w:rPr>
          <w:rFonts w:cstheme="minorHAnsi"/>
          <w:sz w:val="24"/>
          <w:szCs w:val="24"/>
        </w:rPr>
        <w:t>řestože by na ně řada lidí raději zapomněla</w:t>
      </w:r>
      <w:r w:rsidR="00FE46F3" w:rsidRPr="00E90354">
        <w:rPr>
          <w:rFonts w:cstheme="minorHAnsi"/>
          <w:sz w:val="24"/>
          <w:szCs w:val="24"/>
        </w:rPr>
        <w:t xml:space="preserve">. </w:t>
      </w:r>
      <w:r w:rsidR="00B4563F" w:rsidRPr="00E90354">
        <w:rPr>
          <w:rFonts w:cstheme="minorHAnsi"/>
          <w:sz w:val="24"/>
          <w:szCs w:val="24"/>
        </w:rPr>
        <w:t>Právě proto d</w:t>
      </w:r>
      <w:r w:rsidR="00DB0031" w:rsidRPr="00E90354">
        <w:rPr>
          <w:rFonts w:cstheme="minorHAnsi"/>
          <w:sz w:val="24"/>
          <w:szCs w:val="24"/>
        </w:rPr>
        <w:t xml:space="preserve">okonce </w:t>
      </w:r>
      <w:r w:rsidR="00DB0031" w:rsidRPr="00E90354">
        <w:rPr>
          <w:rFonts w:cstheme="minorHAnsi"/>
          <w:sz w:val="24"/>
          <w:szCs w:val="24"/>
          <w:u w:val="single"/>
        </w:rPr>
        <w:t>nesmí</w:t>
      </w:r>
      <w:r w:rsidR="00DB0031" w:rsidRPr="00E90354">
        <w:rPr>
          <w:rFonts w:cstheme="minorHAnsi"/>
          <w:sz w:val="24"/>
          <w:szCs w:val="24"/>
        </w:rPr>
        <w:t xml:space="preserve"> být zapomenuty. Musí být stále připomínáno, jaké hrůzy dokáže udělat člověk člověku. Musí to být připomínáno</w:t>
      </w:r>
      <w:r w:rsidR="00D76AF6" w:rsidRPr="00E90354">
        <w:rPr>
          <w:rFonts w:cstheme="minorHAnsi"/>
          <w:sz w:val="24"/>
          <w:szCs w:val="24"/>
        </w:rPr>
        <w:t xml:space="preserve">, abychom už nikdy opakování těchto hrůz nedopustili. </w:t>
      </w:r>
      <w:r w:rsidR="00DB0031" w:rsidRPr="00E90354">
        <w:rPr>
          <w:rFonts w:cstheme="minorHAnsi"/>
          <w:sz w:val="24"/>
          <w:szCs w:val="24"/>
        </w:rPr>
        <w:t xml:space="preserve"> </w:t>
      </w:r>
    </w:p>
    <w:p w:rsidR="00633515" w:rsidRPr="00E90354" w:rsidRDefault="00E45793" w:rsidP="005A4A97">
      <w:pPr>
        <w:spacing w:line="276" w:lineRule="auto"/>
        <w:jc w:val="both"/>
        <w:rPr>
          <w:rFonts w:cstheme="minorHAnsi"/>
          <w:sz w:val="24"/>
          <w:szCs w:val="24"/>
        </w:rPr>
      </w:pPr>
      <w:r w:rsidRPr="00E90354">
        <w:rPr>
          <w:rFonts w:cstheme="minorHAnsi"/>
          <w:sz w:val="24"/>
          <w:szCs w:val="24"/>
        </w:rPr>
        <w:t xml:space="preserve">Jsem proto rád, že v našem kalendáři je Den památky </w:t>
      </w:r>
      <w:r w:rsidR="00FB25E4">
        <w:rPr>
          <w:rFonts w:cstheme="minorHAnsi"/>
          <w:sz w:val="24"/>
          <w:szCs w:val="24"/>
        </w:rPr>
        <w:t>ob</w:t>
      </w:r>
      <w:bookmarkStart w:id="0" w:name="_GoBack"/>
      <w:bookmarkEnd w:id="0"/>
      <w:r w:rsidR="00FB25E4">
        <w:rPr>
          <w:rFonts w:cstheme="minorHAnsi"/>
          <w:sz w:val="24"/>
          <w:szCs w:val="24"/>
        </w:rPr>
        <w:t xml:space="preserve">ětí </w:t>
      </w:r>
      <w:r w:rsidRPr="00E90354">
        <w:rPr>
          <w:rFonts w:cstheme="minorHAnsi"/>
          <w:sz w:val="24"/>
          <w:szCs w:val="24"/>
        </w:rPr>
        <w:t>holokaustu a předcházení zločinům proti lidskosti uvedený jako významný den. Vnímám to jako svého druhu určitou pojistku, že tyto ostudné události našich dějin zapomenuty</w:t>
      </w:r>
      <w:r w:rsidR="00B4563F" w:rsidRPr="00E90354">
        <w:rPr>
          <w:rFonts w:cstheme="minorHAnsi"/>
          <w:sz w:val="24"/>
          <w:szCs w:val="24"/>
        </w:rPr>
        <w:t xml:space="preserve"> nebudou</w:t>
      </w:r>
      <w:r w:rsidRPr="00E90354">
        <w:rPr>
          <w:rFonts w:cstheme="minorHAnsi"/>
          <w:sz w:val="24"/>
          <w:szCs w:val="24"/>
        </w:rPr>
        <w:t>. Že mladí lidé, kteří nemusí mít představu, co byl holokaust, se budou ptát. A my jim musíme odpovídat</w:t>
      </w:r>
      <w:r w:rsidR="00C836CE" w:rsidRPr="00E90354">
        <w:rPr>
          <w:rFonts w:cstheme="minorHAnsi"/>
          <w:sz w:val="24"/>
          <w:szCs w:val="24"/>
        </w:rPr>
        <w:t xml:space="preserve">. Musíme jim tyto věci vysvětlovat – protože pak si uvědomí, že současná civilizovaná společnost není samozřejmostí. </w:t>
      </w:r>
      <w:r w:rsidR="00815579" w:rsidRPr="00E90354">
        <w:rPr>
          <w:rFonts w:cstheme="minorHAnsi"/>
          <w:sz w:val="24"/>
          <w:szCs w:val="24"/>
        </w:rPr>
        <w:t xml:space="preserve">Že stačí málo a </w:t>
      </w:r>
      <w:r w:rsidR="00F8305F" w:rsidRPr="00E90354">
        <w:rPr>
          <w:rFonts w:cstheme="minorHAnsi"/>
          <w:sz w:val="24"/>
          <w:szCs w:val="24"/>
        </w:rPr>
        <w:t xml:space="preserve">z podceňované jiskry propukne nezvladatelný a téměř nezastavitelný požár – který sice ve svých důsledcích spálí i samotné žháře, ale předtím má obludné dopady na nevinné lidi, rodiny nebo celé národy. </w:t>
      </w:r>
    </w:p>
    <w:p w:rsidR="00FB25E4" w:rsidRDefault="00B27000" w:rsidP="005A4A97">
      <w:pPr>
        <w:spacing w:line="276" w:lineRule="auto"/>
        <w:jc w:val="both"/>
        <w:rPr>
          <w:rFonts w:cstheme="minorHAnsi"/>
          <w:sz w:val="24"/>
          <w:szCs w:val="24"/>
        </w:rPr>
      </w:pPr>
      <w:r w:rsidRPr="00E90354">
        <w:rPr>
          <w:rFonts w:cstheme="minorHAnsi"/>
          <w:sz w:val="24"/>
          <w:szCs w:val="24"/>
        </w:rPr>
        <w:t>Možná si někdo říká, že něco podobného se dnes už nemůže stát – a možná si přesně to samé říkala i řada lidí před druhou světovou válkou. Největší hrozba ideologií s obdobnými důsledky je to, že přicházejí pomalu, plíživě a nenápadně</w:t>
      </w:r>
      <w:r w:rsidR="00331F4A" w:rsidRPr="00E90354">
        <w:rPr>
          <w:rFonts w:cstheme="minorHAnsi"/>
          <w:sz w:val="24"/>
          <w:szCs w:val="24"/>
        </w:rPr>
        <w:t xml:space="preserve">. Jako u nemoci je třeba začít bojovat už s prvními příznaky – protože po rozvinutí nákazy už je léčba </w:t>
      </w:r>
      <w:r w:rsidR="009D72CD" w:rsidRPr="00E90354">
        <w:rPr>
          <w:rFonts w:cstheme="minorHAnsi"/>
          <w:sz w:val="24"/>
          <w:szCs w:val="24"/>
        </w:rPr>
        <w:t xml:space="preserve">náročnější a vyžaduje někdy i drastické zákroky. A když ani v této fázi nezasáhneme, nákaza může přerůst v nezastavitelnou epidemii. Nejlepší je ale prevence – a právě takováto setkání a připomínky </w:t>
      </w:r>
      <w:r w:rsidR="001044AF" w:rsidRPr="00E90354">
        <w:rPr>
          <w:rFonts w:cstheme="minorHAnsi"/>
          <w:sz w:val="24"/>
          <w:szCs w:val="24"/>
        </w:rPr>
        <w:t>preventivní funkci plní.</w:t>
      </w:r>
    </w:p>
    <w:p w:rsidR="001044AF" w:rsidRPr="00E90354" w:rsidRDefault="0046245C" w:rsidP="005A4A97">
      <w:pPr>
        <w:spacing w:line="276" w:lineRule="auto"/>
        <w:jc w:val="both"/>
        <w:rPr>
          <w:rFonts w:cstheme="minorHAnsi"/>
          <w:sz w:val="24"/>
          <w:szCs w:val="24"/>
        </w:rPr>
      </w:pPr>
      <w:r w:rsidRPr="00E90354">
        <w:rPr>
          <w:rFonts w:cstheme="minorHAnsi"/>
          <w:sz w:val="24"/>
          <w:szCs w:val="24"/>
        </w:rPr>
        <w:t xml:space="preserve">Dovolte mi tady vyjádřit hlubokou úctu všem, kteří si těmito hrůzami prošli. Často nejen pro svůj odlišný názor, ale i pro věci, které ovlivnit nemohli – pro svoji odlišnou víru, národnostní příslušnost, nebo barvu pleti. </w:t>
      </w:r>
      <w:r w:rsidR="00B4563F" w:rsidRPr="00E90354">
        <w:rPr>
          <w:rFonts w:cstheme="minorHAnsi"/>
          <w:sz w:val="24"/>
          <w:szCs w:val="24"/>
        </w:rPr>
        <w:t xml:space="preserve">Pro moderního člověka v evropské kultuře je to možná věc obtížně představitelná – přesto se to dělo a v některých místech světa se to děje stále. </w:t>
      </w:r>
      <w:r w:rsidR="001044AF" w:rsidRPr="00E90354">
        <w:rPr>
          <w:rFonts w:cstheme="minorHAnsi"/>
          <w:sz w:val="24"/>
          <w:szCs w:val="24"/>
        </w:rPr>
        <w:t>Proto bych rád na závěr připomněl citát amerického filosofa George Santayany: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6411"/>
        <w:gridCol w:w="36"/>
      </w:tblGrid>
      <w:tr w:rsidR="001044AF" w:rsidRPr="00E90354" w:rsidTr="00306CB0"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84" w:type="dxa"/>
              <w:right w:w="15" w:type="dxa"/>
            </w:tcMar>
            <w:vAlign w:val="bottom"/>
            <w:hideMark/>
          </w:tcPr>
          <w:p w:rsidR="001044AF" w:rsidRPr="00E90354" w:rsidRDefault="001044AF" w:rsidP="005A4A97">
            <w:pPr>
              <w:spacing w:after="0" w:line="276" w:lineRule="auto"/>
              <w:jc w:val="both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044AF" w:rsidRPr="00E90354" w:rsidRDefault="001044AF" w:rsidP="005A4A97">
            <w:pPr>
              <w:spacing w:before="100" w:beforeAutospacing="1" w:after="100" w:afterAutospacing="1" w:line="276" w:lineRule="auto"/>
              <w:jc w:val="both"/>
              <w:rPr>
                <w:rFonts w:eastAsia="Times New Roman" w:cstheme="minorHAnsi"/>
                <w:i/>
                <w:iCs/>
                <w:sz w:val="24"/>
                <w:szCs w:val="24"/>
                <w:lang w:eastAsia="cs-CZ"/>
              </w:rPr>
            </w:pPr>
            <w:r w:rsidRPr="00E90354">
              <w:rPr>
                <w:rFonts w:eastAsia="Times New Roman" w:cstheme="minorHAnsi"/>
                <w:i/>
                <w:iCs/>
                <w:sz w:val="24"/>
                <w:szCs w:val="24"/>
                <w:lang w:eastAsia="cs-CZ"/>
              </w:rPr>
              <w:t>Ti, kdo si nepamatují minulost, jsou odsouzeni k tomu ji opakovat.</w:t>
            </w:r>
          </w:p>
        </w:tc>
        <w:tc>
          <w:tcPr>
            <w:tcW w:w="0" w:type="auto"/>
            <w:shd w:val="clear" w:color="auto" w:fill="auto"/>
            <w:tcMar>
              <w:top w:w="36" w:type="dxa"/>
              <w:left w:w="15" w:type="dxa"/>
              <w:bottom w:w="15" w:type="dxa"/>
              <w:right w:w="15" w:type="dxa"/>
            </w:tcMar>
            <w:hideMark/>
          </w:tcPr>
          <w:p w:rsidR="001044AF" w:rsidRPr="00E90354" w:rsidRDefault="001044AF" w:rsidP="005A4A97">
            <w:pPr>
              <w:spacing w:before="100" w:beforeAutospacing="1" w:after="100" w:afterAutospacing="1" w:line="276" w:lineRule="auto"/>
              <w:jc w:val="both"/>
              <w:rPr>
                <w:rFonts w:eastAsia="Times New Roman" w:cstheme="minorHAnsi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46245C" w:rsidRPr="00E90354" w:rsidRDefault="0046245C" w:rsidP="005A4A97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46245C" w:rsidRPr="00FB25E4" w:rsidRDefault="001044AF" w:rsidP="00FB25E4">
      <w:pPr>
        <w:spacing w:line="276" w:lineRule="auto"/>
        <w:jc w:val="both"/>
        <w:rPr>
          <w:rFonts w:cstheme="minorHAnsi"/>
          <w:sz w:val="24"/>
          <w:szCs w:val="24"/>
        </w:rPr>
      </w:pPr>
      <w:r w:rsidRPr="00E90354">
        <w:rPr>
          <w:rFonts w:cstheme="minorHAnsi"/>
          <w:sz w:val="24"/>
          <w:szCs w:val="24"/>
        </w:rPr>
        <w:t xml:space="preserve">Já budu dělat vše pro to, abychom tuto temnou stránku naší historie zopakovat nikdy nedovolili – a jsem přesvědčený, </w:t>
      </w:r>
      <w:r w:rsidR="00633515" w:rsidRPr="00E90354">
        <w:rPr>
          <w:rFonts w:cstheme="minorHAnsi"/>
          <w:sz w:val="24"/>
          <w:szCs w:val="24"/>
        </w:rPr>
        <w:t>že v této snaze nikdy nebudu sám</w:t>
      </w:r>
      <w:r w:rsidR="00FB25E4">
        <w:rPr>
          <w:rFonts w:cstheme="minorHAnsi"/>
          <w:sz w:val="24"/>
          <w:szCs w:val="24"/>
        </w:rPr>
        <w:t>.</w:t>
      </w:r>
    </w:p>
    <w:sectPr w:rsidR="0046245C" w:rsidRPr="00FB2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031"/>
    <w:rsid w:val="001044AF"/>
    <w:rsid w:val="0020712F"/>
    <w:rsid w:val="00331F4A"/>
    <w:rsid w:val="00390157"/>
    <w:rsid w:val="0046245C"/>
    <w:rsid w:val="005A4A97"/>
    <w:rsid w:val="00633515"/>
    <w:rsid w:val="00774808"/>
    <w:rsid w:val="00815579"/>
    <w:rsid w:val="00820313"/>
    <w:rsid w:val="009A42C4"/>
    <w:rsid w:val="009D72CD"/>
    <w:rsid w:val="00B27000"/>
    <w:rsid w:val="00B4563F"/>
    <w:rsid w:val="00B475F7"/>
    <w:rsid w:val="00C836CE"/>
    <w:rsid w:val="00D76AF6"/>
    <w:rsid w:val="00DB0031"/>
    <w:rsid w:val="00E45793"/>
    <w:rsid w:val="00E90354"/>
    <w:rsid w:val="00ED44A3"/>
    <w:rsid w:val="00F8305F"/>
    <w:rsid w:val="00FB25E4"/>
    <w:rsid w:val="00FE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B2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Lank</dc:creator>
  <cp:lastModifiedBy>Marta Malá</cp:lastModifiedBy>
  <cp:revision>3</cp:revision>
  <dcterms:created xsi:type="dcterms:W3CDTF">2018-01-23T12:14:00Z</dcterms:created>
  <dcterms:modified xsi:type="dcterms:W3CDTF">2018-01-23T12:14:00Z</dcterms:modified>
</cp:coreProperties>
</file>